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0FCE" w14:textId="14A2B01C" w:rsidR="005F5083" w:rsidRDefault="004A484A" w:rsidP="00706E46">
      <w:pPr>
        <w:pStyle w:val="Heading1"/>
        <w:spacing w:before="0"/>
      </w:pPr>
      <w:r>
        <w:t xml:space="preserve">Staying COVID Secure Workplace Checklist </w:t>
      </w:r>
    </w:p>
    <w:p w14:paraId="404ACD2E" w14:textId="0DA7CFF8" w:rsidR="004A484A" w:rsidRPr="004A484A" w:rsidRDefault="004A484A" w:rsidP="004A484A">
      <w:r>
        <w:t>To be completed for all contract locations prior to issuing a ‘COVID Secure’ Certificate.</w:t>
      </w:r>
    </w:p>
    <w:tbl>
      <w:tblPr>
        <w:tblStyle w:val="TableGrid"/>
        <w:tblW w:w="0" w:type="auto"/>
        <w:tblLook w:val="04A0" w:firstRow="1" w:lastRow="0" w:firstColumn="1" w:lastColumn="0" w:noHBand="0" w:noVBand="1"/>
      </w:tblPr>
      <w:tblGrid>
        <w:gridCol w:w="2830"/>
        <w:gridCol w:w="6186"/>
      </w:tblGrid>
      <w:tr w:rsidR="004A484A" w14:paraId="21B60079" w14:textId="77777777" w:rsidTr="004A484A">
        <w:tc>
          <w:tcPr>
            <w:tcW w:w="2830" w:type="dxa"/>
          </w:tcPr>
          <w:p w14:paraId="3B55A2FA" w14:textId="12954802" w:rsidR="004A484A" w:rsidRPr="004A484A" w:rsidRDefault="004A484A" w:rsidP="005F5083">
            <w:pPr>
              <w:jc w:val="both"/>
              <w:rPr>
                <w:rFonts w:ascii="RundaW00-Bold" w:hAnsi="RundaW00-Bold"/>
                <w:color w:val="552D6D"/>
              </w:rPr>
            </w:pPr>
            <w:r w:rsidRPr="004A484A">
              <w:rPr>
                <w:rFonts w:ascii="RundaW00-Bold" w:hAnsi="RundaW00-Bold"/>
                <w:color w:val="552D6D"/>
              </w:rPr>
              <w:t xml:space="preserve">Location Name </w:t>
            </w:r>
          </w:p>
        </w:tc>
        <w:tc>
          <w:tcPr>
            <w:tcW w:w="6186" w:type="dxa"/>
          </w:tcPr>
          <w:p w14:paraId="5F5A2E7B" w14:textId="77777777" w:rsidR="004A484A" w:rsidRDefault="004A484A" w:rsidP="005F5083">
            <w:pPr>
              <w:jc w:val="both"/>
            </w:pPr>
          </w:p>
        </w:tc>
      </w:tr>
      <w:tr w:rsidR="004A484A" w14:paraId="13C6097E" w14:textId="77777777" w:rsidTr="004A484A">
        <w:tc>
          <w:tcPr>
            <w:tcW w:w="2830" w:type="dxa"/>
          </w:tcPr>
          <w:p w14:paraId="5E3CE8FD" w14:textId="4DD46BD4" w:rsidR="004A484A" w:rsidRPr="004A484A" w:rsidRDefault="004A484A" w:rsidP="005F5083">
            <w:pPr>
              <w:jc w:val="both"/>
              <w:rPr>
                <w:rFonts w:ascii="RundaW00-Bold" w:hAnsi="RundaW00-Bold"/>
                <w:color w:val="552D6D"/>
              </w:rPr>
            </w:pPr>
            <w:r w:rsidRPr="004A484A">
              <w:rPr>
                <w:rFonts w:ascii="RundaW00-Bold" w:hAnsi="RundaW00-Bold"/>
                <w:color w:val="552D6D"/>
              </w:rPr>
              <w:t>Location Address</w:t>
            </w:r>
          </w:p>
        </w:tc>
        <w:tc>
          <w:tcPr>
            <w:tcW w:w="6186" w:type="dxa"/>
          </w:tcPr>
          <w:p w14:paraId="61C3133E" w14:textId="77777777" w:rsidR="004A484A" w:rsidRDefault="004A484A" w:rsidP="005F5083">
            <w:pPr>
              <w:jc w:val="both"/>
            </w:pPr>
          </w:p>
        </w:tc>
      </w:tr>
      <w:tr w:rsidR="004A484A" w14:paraId="591F4759" w14:textId="77777777" w:rsidTr="004A484A">
        <w:tc>
          <w:tcPr>
            <w:tcW w:w="2830" w:type="dxa"/>
          </w:tcPr>
          <w:p w14:paraId="2F66E3B1" w14:textId="69398A24" w:rsidR="004A484A" w:rsidRPr="004A484A" w:rsidRDefault="004A484A" w:rsidP="004A484A">
            <w:pPr>
              <w:jc w:val="both"/>
              <w:rPr>
                <w:rFonts w:ascii="RundaW00-Bold" w:hAnsi="RundaW00-Bold"/>
                <w:color w:val="552D6D"/>
              </w:rPr>
            </w:pPr>
            <w:r w:rsidRPr="004A484A">
              <w:rPr>
                <w:rFonts w:ascii="RundaW00-Bold" w:hAnsi="RundaW00-Bold"/>
                <w:color w:val="552D6D"/>
              </w:rPr>
              <w:t xml:space="preserve">Client Name </w:t>
            </w:r>
          </w:p>
        </w:tc>
        <w:tc>
          <w:tcPr>
            <w:tcW w:w="6186" w:type="dxa"/>
          </w:tcPr>
          <w:p w14:paraId="1939CAA1" w14:textId="77777777" w:rsidR="004A484A" w:rsidRDefault="004A484A" w:rsidP="005F5083">
            <w:pPr>
              <w:jc w:val="both"/>
            </w:pPr>
          </w:p>
        </w:tc>
      </w:tr>
      <w:tr w:rsidR="004A484A" w14:paraId="01AFF078" w14:textId="77777777" w:rsidTr="004A484A">
        <w:tc>
          <w:tcPr>
            <w:tcW w:w="2830" w:type="dxa"/>
          </w:tcPr>
          <w:p w14:paraId="2000F867" w14:textId="00815B4D" w:rsidR="004A484A" w:rsidRPr="004A484A" w:rsidRDefault="004A484A" w:rsidP="005F5083">
            <w:pPr>
              <w:jc w:val="both"/>
              <w:rPr>
                <w:rFonts w:ascii="RundaW00-Bold" w:hAnsi="RundaW00-Bold"/>
                <w:color w:val="552D6D"/>
              </w:rPr>
            </w:pPr>
            <w:r w:rsidRPr="004A484A">
              <w:rPr>
                <w:rFonts w:ascii="RundaW00-Bold" w:hAnsi="RundaW00-Bold"/>
                <w:color w:val="552D6D"/>
              </w:rPr>
              <w:t>Manager Name</w:t>
            </w:r>
          </w:p>
        </w:tc>
        <w:tc>
          <w:tcPr>
            <w:tcW w:w="6186" w:type="dxa"/>
          </w:tcPr>
          <w:p w14:paraId="60463D71" w14:textId="77777777" w:rsidR="004A484A" w:rsidRDefault="004A484A" w:rsidP="005F5083">
            <w:pPr>
              <w:jc w:val="both"/>
            </w:pPr>
          </w:p>
        </w:tc>
      </w:tr>
      <w:tr w:rsidR="004A484A" w14:paraId="23D93835" w14:textId="77777777" w:rsidTr="004A484A">
        <w:tc>
          <w:tcPr>
            <w:tcW w:w="2830" w:type="dxa"/>
          </w:tcPr>
          <w:p w14:paraId="55A8EBF5" w14:textId="02563A35" w:rsidR="004A484A" w:rsidRPr="004A484A" w:rsidRDefault="004A484A" w:rsidP="005F5083">
            <w:pPr>
              <w:jc w:val="both"/>
              <w:rPr>
                <w:rFonts w:ascii="RundaW00-Bold" w:hAnsi="RundaW00-Bold"/>
                <w:color w:val="552D6D"/>
              </w:rPr>
            </w:pPr>
            <w:r w:rsidRPr="004A484A">
              <w:rPr>
                <w:rFonts w:ascii="RundaW00-Bold" w:hAnsi="RundaW00-Bold"/>
                <w:color w:val="552D6D"/>
              </w:rPr>
              <w:t xml:space="preserve">Service </w:t>
            </w:r>
          </w:p>
        </w:tc>
        <w:tc>
          <w:tcPr>
            <w:tcW w:w="6186" w:type="dxa"/>
          </w:tcPr>
          <w:p w14:paraId="4C70F0F8" w14:textId="77777777" w:rsidR="004A484A" w:rsidRDefault="004A484A" w:rsidP="005F5083">
            <w:pPr>
              <w:jc w:val="both"/>
            </w:pPr>
          </w:p>
        </w:tc>
      </w:tr>
      <w:tr w:rsidR="004A484A" w14:paraId="77F8D2D3" w14:textId="77777777" w:rsidTr="004A484A">
        <w:tc>
          <w:tcPr>
            <w:tcW w:w="2830" w:type="dxa"/>
          </w:tcPr>
          <w:p w14:paraId="5F4E021F" w14:textId="374FEAD1" w:rsidR="004A484A" w:rsidRPr="004A484A" w:rsidRDefault="004A484A" w:rsidP="005F5083">
            <w:pPr>
              <w:jc w:val="both"/>
              <w:rPr>
                <w:rFonts w:ascii="RundaW00-Bold" w:hAnsi="RundaW00-Bold"/>
                <w:color w:val="552D6D"/>
              </w:rPr>
            </w:pPr>
            <w:r w:rsidRPr="004A484A">
              <w:rPr>
                <w:rFonts w:ascii="RundaW00-Bold" w:hAnsi="RundaW00-Bold"/>
                <w:color w:val="552D6D"/>
              </w:rPr>
              <w:t xml:space="preserve">Assessment Date </w:t>
            </w:r>
          </w:p>
        </w:tc>
        <w:tc>
          <w:tcPr>
            <w:tcW w:w="6186" w:type="dxa"/>
          </w:tcPr>
          <w:p w14:paraId="4EB45A4B" w14:textId="77777777" w:rsidR="004A484A" w:rsidRDefault="004A484A" w:rsidP="005F5083">
            <w:pPr>
              <w:jc w:val="both"/>
            </w:pPr>
          </w:p>
        </w:tc>
      </w:tr>
      <w:tr w:rsidR="004A484A" w14:paraId="7D051363" w14:textId="77777777" w:rsidTr="004A484A">
        <w:tc>
          <w:tcPr>
            <w:tcW w:w="2830" w:type="dxa"/>
          </w:tcPr>
          <w:p w14:paraId="1FBCD1DB" w14:textId="25B2EE33" w:rsidR="004A484A" w:rsidRPr="004A484A" w:rsidRDefault="004A484A" w:rsidP="005F5083">
            <w:pPr>
              <w:jc w:val="both"/>
              <w:rPr>
                <w:rFonts w:ascii="RundaW00-Bold" w:hAnsi="RundaW00-Bold"/>
                <w:color w:val="552D6D"/>
              </w:rPr>
            </w:pPr>
            <w:r w:rsidRPr="004A484A">
              <w:rPr>
                <w:rFonts w:ascii="RundaW00-Bold" w:hAnsi="RundaW00-Bold"/>
                <w:color w:val="552D6D"/>
              </w:rPr>
              <w:t xml:space="preserve">Assessment Completed by </w:t>
            </w:r>
          </w:p>
        </w:tc>
        <w:tc>
          <w:tcPr>
            <w:tcW w:w="6186" w:type="dxa"/>
          </w:tcPr>
          <w:p w14:paraId="29CB72EF" w14:textId="77777777" w:rsidR="004A484A" w:rsidRDefault="004A484A" w:rsidP="005F5083">
            <w:pPr>
              <w:jc w:val="both"/>
            </w:pPr>
          </w:p>
        </w:tc>
      </w:tr>
    </w:tbl>
    <w:p w14:paraId="50DF5000" w14:textId="592BB2F0" w:rsidR="004A484A" w:rsidRDefault="004A484A" w:rsidP="004A484A">
      <w:pPr>
        <w:spacing w:after="0"/>
        <w:jc w:val="both"/>
      </w:pPr>
    </w:p>
    <w:p w14:paraId="65ED35C2" w14:textId="7355F18B" w:rsidR="005F5083" w:rsidRPr="00706E46" w:rsidRDefault="005F5083" w:rsidP="005F5083">
      <w:pPr>
        <w:pStyle w:val="ListParagraph"/>
        <w:numPr>
          <w:ilvl w:val="0"/>
          <w:numId w:val="1"/>
        </w:numPr>
        <w:jc w:val="both"/>
        <w:rPr>
          <w:b/>
          <w:bCs/>
          <w:color w:val="552D6D"/>
        </w:rPr>
      </w:pPr>
      <w:r w:rsidRPr="00706E46">
        <w:rPr>
          <w:b/>
          <w:bCs/>
          <w:color w:val="552D6D"/>
        </w:rPr>
        <w:t>Work from home, if you can</w:t>
      </w:r>
    </w:p>
    <w:p w14:paraId="733DBA23" w14:textId="705DA742" w:rsidR="005F5083" w:rsidRDefault="005F5083" w:rsidP="005F5083">
      <w:pPr>
        <w:jc w:val="both"/>
      </w:pPr>
      <w:r>
        <w:t>The guidance states: ‘</w:t>
      </w:r>
      <w:r w:rsidRPr="005F5083">
        <w:rPr>
          <w:i/>
          <w:iCs/>
        </w:rPr>
        <w:t>All reasonable steps should be taken by employers to help people work from home. But for those who cannot work from home and whose workplace has not been told to close, our message is clear: you should go to work</w:t>
      </w:r>
      <w:r w:rsidRPr="005F5083">
        <w:t>.</w:t>
      </w:r>
      <w:r>
        <w:t xml:space="preserve">’ </w:t>
      </w:r>
    </w:p>
    <w:tbl>
      <w:tblPr>
        <w:tblStyle w:val="TableGrid"/>
        <w:tblW w:w="0" w:type="auto"/>
        <w:tblLook w:val="04A0" w:firstRow="1" w:lastRow="0" w:firstColumn="1" w:lastColumn="0" w:noHBand="0" w:noVBand="1"/>
      </w:tblPr>
      <w:tblGrid>
        <w:gridCol w:w="9016"/>
      </w:tblGrid>
      <w:tr w:rsidR="004A484A" w14:paraId="199947D9" w14:textId="77777777" w:rsidTr="004A484A">
        <w:tc>
          <w:tcPr>
            <w:tcW w:w="9016" w:type="dxa"/>
          </w:tcPr>
          <w:p w14:paraId="03456DFD" w14:textId="5833A84A" w:rsidR="004A484A" w:rsidRDefault="004A484A" w:rsidP="005F5083">
            <w:pPr>
              <w:jc w:val="both"/>
            </w:pPr>
            <w:r>
              <w:t xml:space="preserve">Can the work being undertaken be carried out from home? </w:t>
            </w:r>
          </w:p>
        </w:tc>
      </w:tr>
      <w:tr w:rsidR="004A484A" w14:paraId="6D3ACF21" w14:textId="77777777" w:rsidTr="004A484A">
        <w:tc>
          <w:tcPr>
            <w:tcW w:w="9016" w:type="dxa"/>
          </w:tcPr>
          <w:p w14:paraId="3DE06E0F" w14:textId="77777777" w:rsidR="004A484A" w:rsidRDefault="004A484A" w:rsidP="005F5083">
            <w:pPr>
              <w:jc w:val="both"/>
            </w:pPr>
          </w:p>
          <w:p w14:paraId="03F30FDD" w14:textId="77777777" w:rsidR="004A484A" w:rsidRDefault="004A484A" w:rsidP="005F5083">
            <w:pPr>
              <w:jc w:val="both"/>
            </w:pPr>
          </w:p>
          <w:p w14:paraId="28660782" w14:textId="65EB0386" w:rsidR="004A484A" w:rsidRDefault="004A484A" w:rsidP="005F5083">
            <w:pPr>
              <w:jc w:val="both"/>
            </w:pPr>
          </w:p>
        </w:tc>
      </w:tr>
    </w:tbl>
    <w:p w14:paraId="53E67EFE" w14:textId="77777777" w:rsidR="004A484A" w:rsidRDefault="004A484A" w:rsidP="004A484A">
      <w:pPr>
        <w:spacing w:after="0"/>
        <w:jc w:val="both"/>
      </w:pPr>
    </w:p>
    <w:p w14:paraId="7F6D9F1A" w14:textId="7D896F50" w:rsidR="005F5083" w:rsidRPr="00706E46" w:rsidRDefault="005F5083" w:rsidP="005F5083">
      <w:pPr>
        <w:pStyle w:val="ListParagraph"/>
        <w:numPr>
          <w:ilvl w:val="0"/>
          <w:numId w:val="1"/>
        </w:numPr>
        <w:jc w:val="both"/>
        <w:rPr>
          <w:b/>
          <w:bCs/>
          <w:color w:val="552D6D"/>
        </w:rPr>
      </w:pPr>
      <w:r w:rsidRPr="00706E46">
        <w:rPr>
          <w:b/>
          <w:bCs/>
          <w:color w:val="552D6D"/>
        </w:rPr>
        <w:t>Carry out a COVID-19 risk assessment, in consultation with workers</w:t>
      </w:r>
    </w:p>
    <w:p w14:paraId="57BDBEE3" w14:textId="2550DE89" w:rsidR="004A484A" w:rsidRDefault="005F5083" w:rsidP="005F5083">
      <w:pPr>
        <w:jc w:val="both"/>
      </w:pPr>
      <w:r>
        <w:t>The guidance states: ‘</w:t>
      </w:r>
      <w:r w:rsidRPr="005F5083">
        <w:rPr>
          <w:i/>
          <w:iCs/>
        </w:rPr>
        <w:t>This guidance operates within current health and safety employment and equalities legislation and employers will need to carry out COVID-19 risk assessments in consultation with their workers, to establish what guidelines to put in place. If possible, employers should publish the results of their risk assessments on their website and we expect all businesses with over 50 employees to do so.</w:t>
      </w:r>
      <w:r>
        <w:t xml:space="preserve">’ </w:t>
      </w:r>
    </w:p>
    <w:tbl>
      <w:tblPr>
        <w:tblStyle w:val="TableGrid"/>
        <w:tblW w:w="0" w:type="auto"/>
        <w:tblLook w:val="04A0" w:firstRow="1" w:lastRow="0" w:firstColumn="1" w:lastColumn="0" w:noHBand="0" w:noVBand="1"/>
      </w:tblPr>
      <w:tblGrid>
        <w:gridCol w:w="9016"/>
      </w:tblGrid>
      <w:tr w:rsidR="004A484A" w14:paraId="2533C83D" w14:textId="77777777" w:rsidTr="00E2386F">
        <w:tc>
          <w:tcPr>
            <w:tcW w:w="9016" w:type="dxa"/>
          </w:tcPr>
          <w:p w14:paraId="39023839" w14:textId="110647A0" w:rsidR="004A484A" w:rsidRDefault="004A484A" w:rsidP="00E2386F">
            <w:pPr>
              <w:jc w:val="both"/>
            </w:pPr>
            <w:r>
              <w:t>Has a Specific COVID-</w:t>
            </w:r>
            <w:proofErr w:type="gramStart"/>
            <w:r>
              <w:t xml:space="preserve">19 </w:t>
            </w:r>
            <w:r>
              <w:t xml:space="preserve"> </w:t>
            </w:r>
            <w:r>
              <w:t>Risk</w:t>
            </w:r>
            <w:proofErr w:type="gramEnd"/>
            <w:r>
              <w:t xml:space="preserve"> Assessment Been Conducted? </w:t>
            </w:r>
          </w:p>
        </w:tc>
      </w:tr>
      <w:tr w:rsidR="004A484A" w14:paraId="51F0CE8F" w14:textId="77777777" w:rsidTr="00E2386F">
        <w:tc>
          <w:tcPr>
            <w:tcW w:w="9016" w:type="dxa"/>
          </w:tcPr>
          <w:p w14:paraId="4E95845B" w14:textId="77777777" w:rsidR="004A484A" w:rsidRDefault="004A484A" w:rsidP="00E2386F">
            <w:pPr>
              <w:jc w:val="both"/>
            </w:pPr>
          </w:p>
          <w:p w14:paraId="590379BD" w14:textId="77777777" w:rsidR="004A484A" w:rsidRDefault="004A484A" w:rsidP="00E2386F">
            <w:pPr>
              <w:jc w:val="both"/>
            </w:pPr>
          </w:p>
          <w:p w14:paraId="756229F7" w14:textId="77777777" w:rsidR="004A484A" w:rsidRDefault="004A484A" w:rsidP="00E2386F">
            <w:pPr>
              <w:jc w:val="both"/>
            </w:pPr>
          </w:p>
        </w:tc>
      </w:tr>
    </w:tbl>
    <w:p w14:paraId="03E72837" w14:textId="0CE99E4F" w:rsidR="004A484A" w:rsidRDefault="004A484A" w:rsidP="004A484A">
      <w:pPr>
        <w:spacing w:after="0"/>
        <w:jc w:val="both"/>
      </w:pPr>
    </w:p>
    <w:tbl>
      <w:tblPr>
        <w:tblStyle w:val="TableGrid"/>
        <w:tblW w:w="0" w:type="auto"/>
        <w:tblLook w:val="04A0" w:firstRow="1" w:lastRow="0" w:firstColumn="1" w:lastColumn="0" w:noHBand="0" w:noVBand="1"/>
      </w:tblPr>
      <w:tblGrid>
        <w:gridCol w:w="9016"/>
      </w:tblGrid>
      <w:tr w:rsidR="004A484A" w14:paraId="7D697B03" w14:textId="77777777" w:rsidTr="00E2386F">
        <w:tc>
          <w:tcPr>
            <w:tcW w:w="9016" w:type="dxa"/>
          </w:tcPr>
          <w:p w14:paraId="16FCDAFB" w14:textId="4C4B57D4" w:rsidR="004A484A" w:rsidRDefault="004A484A" w:rsidP="00E2386F">
            <w:pPr>
              <w:jc w:val="both"/>
            </w:pPr>
            <w:r>
              <w:t xml:space="preserve">Have all recommended control measures been implemented? </w:t>
            </w:r>
            <w:r>
              <w:t xml:space="preserve"> </w:t>
            </w:r>
          </w:p>
        </w:tc>
      </w:tr>
      <w:tr w:rsidR="004A484A" w14:paraId="54942A08" w14:textId="77777777" w:rsidTr="00E2386F">
        <w:tc>
          <w:tcPr>
            <w:tcW w:w="9016" w:type="dxa"/>
          </w:tcPr>
          <w:p w14:paraId="52A12C42" w14:textId="77777777" w:rsidR="004A484A" w:rsidRDefault="004A484A" w:rsidP="00E2386F">
            <w:pPr>
              <w:jc w:val="both"/>
            </w:pPr>
          </w:p>
          <w:p w14:paraId="0C2BB7B9" w14:textId="77777777" w:rsidR="004A484A" w:rsidRDefault="004A484A" w:rsidP="00E2386F">
            <w:pPr>
              <w:jc w:val="both"/>
            </w:pPr>
          </w:p>
          <w:p w14:paraId="0433DC39" w14:textId="77777777" w:rsidR="004A484A" w:rsidRDefault="004A484A" w:rsidP="00E2386F">
            <w:pPr>
              <w:jc w:val="both"/>
            </w:pPr>
          </w:p>
        </w:tc>
      </w:tr>
    </w:tbl>
    <w:p w14:paraId="0BE98A8A" w14:textId="77777777" w:rsidR="004A484A" w:rsidRDefault="004A484A" w:rsidP="004A484A">
      <w:pPr>
        <w:spacing w:after="0"/>
        <w:jc w:val="both"/>
      </w:pPr>
    </w:p>
    <w:p w14:paraId="2AFDCAEA" w14:textId="50ACA909" w:rsidR="005F5083" w:rsidRPr="00706E46" w:rsidRDefault="005F5083" w:rsidP="005F5083">
      <w:pPr>
        <w:pStyle w:val="ListParagraph"/>
        <w:numPr>
          <w:ilvl w:val="0"/>
          <w:numId w:val="1"/>
        </w:numPr>
        <w:jc w:val="both"/>
        <w:rPr>
          <w:b/>
          <w:bCs/>
          <w:color w:val="552D6D"/>
        </w:rPr>
      </w:pPr>
      <w:r w:rsidRPr="00706E46">
        <w:rPr>
          <w:b/>
          <w:bCs/>
          <w:color w:val="552D6D"/>
        </w:rPr>
        <w:t>Maintain 2 metres social distancing, wherever possible</w:t>
      </w:r>
    </w:p>
    <w:p w14:paraId="0ADDA0CE" w14:textId="79651875" w:rsidR="005F5083" w:rsidRDefault="005F5083" w:rsidP="005F5083">
      <w:pPr>
        <w:jc w:val="both"/>
      </w:pPr>
      <w:r w:rsidRPr="005F5083">
        <w:t>The guidance states: ‘</w:t>
      </w:r>
      <w:r w:rsidRPr="005F5083">
        <w:rPr>
          <w:i/>
          <w:iCs/>
        </w:rPr>
        <w:t xml:space="preserve">Employers should re-design workspaces to maintain 2 metre distances between people by staggering start times, creating </w:t>
      </w:r>
      <w:proofErr w:type="gramStart"/>
      <w:r w:rsidRPr="005F5083">
        <w:rPr>
          <w:i/>
          <w:iCs/>
        </w:rPr>
        <w:t>one way</w:t>
      </w:r>
      <w:proofErr w:type="gramEnd"/>
      <w:r w:rsidRPr="005F5083">
        <w:rPr>
          <w:i/>
          <w:iCs/>
        </w:rPr>
        <w:t xml:space="preserve"> walk-throughs, opening more entrances and exits, or changing seating layouts in break rooms.</w:t>
      </w:r>
      <w:r>
        <w:t>’</w:t>
      </w:r>
    </w:p>
    <w:tbl>
      <w:tblPr>
        <w:tblStyle w:val="TableGrid"/>
        <w:tblW w:w="0" w:type="auto"/>
        <w:tblLook w:val="04A0" w:firstRow="1" w:lastRow="0" w:firstColumn="1" w:lastColumn="0" w:noHBand="0" w:noVBand="1"/>
      </w:tblPr>
      <w:tblGrid>
        <w:gridCol w:w="9016"/>
      </w:tblGrid>
      <w:tr w:rsidR="004A484A" w14:paraId="10B0A336" w14:textId="77777777" w:rsidTr="00E2386F">
        <w:tc>
          <w:tcPr>
            <w:tcW w:w="9016" w:type="dxa"/>
          </w:tcPr>
          <w:p w14:paraId="57E1E8E6" w14:textId="14F85A26" w:rsidR="004A484A" w:rsidRDefault="004A484A" w:rsidP="00E2386F">
            <w:pPr>
              <w:jc w:val="both"/>
            </w:pPr>
            <w:r>
              <w:t>What steps have been taken at the location to implement social distancing procedures</w:t>
            </w:r>
            <w:r>
              <w:t xml:space="preserve">? </w:t>
            </w:r>
          </w:p>
        </w:tc>
      </w:tr>
      <w:tr w:rsidR="004A484A" w14:paraId="09A7627F" w14:textId="77777777" w:rsidTr="00E2386F">
        <w:tc>
          <w:tcPr>
            <w:tcW w:w="9016" w:type="dxa"/>
          </w:tcPr>
          <w:p w14:paraId="6372186B" w14:textId="77777777" w:rsidR="004A484A" w:rsidRDefault="004A484A" w:rsidP="00E2386F">
            <w:pPr>
              <w:jc w:val="both"/>
            </w:pPr>
          </w:p>
          <w:p w14:paraId="2B1FBDDA" w14:textId="77777777" w:rsidR="004A484A" w:rsidRDefault="004A484A" w:rsidP="00E2386F">
            <w:pPr>
              <w:jc w:val="both"/>
            </w:pPr>
          </w:p>
          <w:p w14:paraId="7BC32D22" w14:textId="77777777" w:rsidR="004A484A" w:rsidRDefault="004A484A" w:rsidP="00E2386F">
            <w:pPr>
              <w:jc w:val="both"/>
            </w:pPr>
          </w:p>
        </w:tc>
      </w:tr>
    </w:tbl>
    <w:p w14:paraId="36683C66" w14:textId="77777777" w:rsidR="004A484A" w:rsidRDefault="004A484A" w:rsidP="004A484A">
      <w:pPr>
        <w:spacing w:after="0"/>
        <w:jc w:val="both"/>
      </w:pPr>
    </w:p>
    <w:p w14:paraId="6C0AFC53" w14:textId="681404B0" w:rsidR="005F5083" w:rsidRPr="00706E46" w:rsidRDefault="00706E46" w:rsidP="00706E46">
      <w:pPr>
        <w:pStyle w:val="ListParagraph"/>
        <w:numPr>
          <w:ilvl w:val="0"/>
          <w:numId w:val="1"/>
        </w:numPr>
        <w:rPr>
          <w:b/>
          <w:bCs/>
        </w:rPr>
      </w:pPr>
      <w:r w:rsidRPr="00706E46">
        <w:rPr>
          <w:b/>
          <w:bCs/>
        </w:rPr>
        <w:t xml:space="preserve">  </w:t>
      </w:r>
      <w:r w:rsidRPr="00706E46">
        <w:rPr>
          <w:b/>
          <w:bCs/>
          <w:color w:val="552D6D"/>
        </w:rPr>
        <w:t>Where people cannot be 2 metres apart, manage transmission risk</w:t>
      </w:r>
    </w:p>
    <w:p w14:paraId="6304D20A" w14:textId="5E29A861" w:rsidR="00706E46" w:rsidRDefault="00706E46" w:rsidP="00706E46">
      <w:r w:rsidRPr="005F5083">
        <w:t>The guidance states: ‘</w:t>
      </w:r>
      <w:r w:rsidRPr="00706E46">
        <w:rPr>
          <w:i/>
          <w:iCs/>
        </w:rPr>
        <w:t>Employers should look into putting barriers in shared spaces, creating workplace shift patterns or fixed teams minimising the number of people in contact with one another, or ensuring colleagues are facing away from each other</w:t>
      </w:r>
      <w:r w:rsidRPr="00706E46">
        <w:t>.</w:t>
      </w:r>
      <w:r>
        <w:t xml:space="preserve">’ </w:t>
      </w:r>
    </w:p>
    <w:tbl>
      <w:tblPr>
        <w:tblStyle w:val="TableGrid"/>
        <w:tblW w:w="0" w:type="auto"/>
        <w:tblLook w:val="04A0" w:firstRow="1" w:lastRow="0" w:firstColumn="1" w:lastColumn="0" w:noHBand="0" w:noVBand="1"/>
      </w:tblPr>
      <w:tblGrid>
        <w:gridCol w:w="9016"/>
      </w:tblGrid>
      <w:tr w:rsidR="004A484A" w14:paraId="7A46431B" w14:textId="77777777" w:rsidTr="00E2386F">
        <w:tc>
          <w:tcPr>
            <w:tcW w:w="9016" w:type="dxa"/>
          </w:tcPr>
          <w:p w14:paraId="0E269C49" w14:textId="1E6D222A" w:rsidR="004A484A" w:rsidRDefault="004A484A" w:rsidP="00E2386F">
            <w:pPr>
              <w:jc w:val="both"/>
            </w:pPr>
            <w:r>
              <w:t xml:space="preserve">What </w:t>
            </w:r>
            <w:r>
              <w:t xml:space="preserve">alternative measures have been implemented where social distancing is not achievable? </w:t>
            </w:r>
          </w:p>
        </w:tc>
      </w:tr>
      <w:tr w:rsidR="004A484A" w14:paraId="0DCA3712" w14:textId="77777777" w:rsidTr="00E2386F">
        <w:tc>
          <w:tcPr>
            <w:tcW w:w="9016" w:type="dxa"/>
          </w:tcPr>
          <w:p w14:paraId="7489518D" w14:textId="77777777" w:rsidR="004A484A" w:rsidRDefault="004A484A" w:rsidP="00E2386F">
            <w:pPr>
              <w:jc w:val="both"/>
            </w:pPr>
          </w:p>
          <w:p w14:paraId="530A7A0B" w14:textId="77777777" w:rsidR="004A484A" w:rsidRDefault="004A484A" w:rsidP="00E2386F">
            <w:pPr>
              <w:jc w:val="both"/>
            </w:pPr>
          </w:p>
          <w:p w14:paraId="53F8E085" w14:textId="77777777" w:rsidR="004A484A" w:rsidRDefault="004A484A" w:rsidP="00E2386F">
            <w:pPr>
              <w:jc w:val="both"/>
            </w:pPr>
          </w:p>
        </w:tc>
      </w:tr>
    </w:tbl>
    <w:p w14:paraId="7F2D7676" w14:textId="49ADF298" w:rsidR="004A484A" w:rsidRDefault="004A484A" w:rsidP="00706E46"/>
    <w:p w14:paraId="31407EEC" w14:textId="77777777" w:rsidR="004A484A" w:rsidRDefault="004A484A" w:rsidP="00706E46"/>
    <w:p w14:paraId="3CA806E1" w14:textId="695F852F" w:rsidR="00706E46" w:rsidRPr="00706E46" w:rsidRDefault="00706E46" w:rsidP="00706E46">
      <w:pPr>
        <w:pStyle w:val="ListParagraph"/>
        <w:numPr>
          <w:ilvl w:val="0"/>
          <w:numId w:val="1"/>
        </w:numPr>
        <w:rPr>
          <w:b/>
          <w:bCs/>
          <w:color w:val="552D6D"/>
        </w:rPr>
      </w:pPr>
      <w:r w:rsidRPr="00706E46">
        <w:rPr>
          <w:b/>
          <w:bCs/>
          <w:color w:val="552D6D"/>
        </w:rPr>
        <w:lastRenderedPageBreak/>
        <w:t>Reinforcing cleaning processes</w:t>
      </w:r>
    </w:p>
    <w:p w14:paraId="1085431B" w14:textId="568C8840" w:rsidR="00706E46" w:rsidRDefault="00706E46" w:rsidP="00706E46">
      <w:r w:rsidRPr="005F5083">
        <w:t>The guidance states: ‘</w:t>
      </w:r>
      <w:r w:rsidRPr="00706E46">
        <w:rPr>
          <w:i/>
          <w:iCs/>
        </w:rPr>
        <w:t>Workplaces should be cleaned more frequently, paying close attention to high-contact objects like door handles and keyboards. Employers should provide handwashing facilities or hand sanitisers at entry and exit points.’</w:t>
      </w:r>
    </w:p>
    <w:tbl>
      <w:tblPr>
        <w:tblStyle w:val="TableGrid"/>
        <w:tblW w:w="0" w:type="auto"/>
        <w:tblLook w:val="04A0" w:firstRow="1" w:lastRow="0" w:firstColumn="1" w:lastColumn="0" w:noHBand="0" w:noVBand="1"/>
      </w:tblPr>
      <w:tblGrid>
        <w:gridCol w:w="9016"/>
      </w:tblGrid>
      <w:tr w:rsidR="004A484A" w14:paraId="14B5D895" w14:textId="77777777" w:rsidTr="00E2386F">
        <w:tc>
          <w:tcPr>
            <w:tcW w:w="9016" w:type="dxa"/>
          </w:tcPr>
          <w:p w14:paraId="12BA6B5F" w14:textId="787CA265" w:rsidR="004A484A" w:rsidRDefault="004A484A" w:rsidP="00E2386F">
            <w:pPr>
              <w:jc w:val="both"/>
            </w:pPr>
            <w:r>
              <w:t xml:space="preserve">What </w:t>
            </w:r>
            <w:r>
              <w:t>changes to cleaning processes have been recommended and implemented</w:t>
            </w:r>
            <w:r>
              <w:t xml:space="preserve">? </w:t>
            </w:r>
          </w:p>
        </w:tc>
      </w:tr>
      <w:tr w:rsidR="004A484A" w14:paraId="1595C57C" w14:textId="77777777" w:rsidTr="00E2386F">
        <w:tc>
          <w:tcPr>
            <w:tcW w:w="9016" w:type="dxa"/>
          </w:tcPr>
          <w:p w14:paraId="1F428108" w14:textId="77777777" w:rsidR="004A484A" w:rsidRDefault="004A484A" w:rsidP="00E2386F">
            <w:pPr>
              <w:jc w:val="both"/>
            </w:pPr>
          </w:p>
          <w:p w14:paraId="555CCC86" w14:textId="77777777" w:rsidR="004A484A" w:rsidRDefault="004A484A" w:rsidP="00E2386F">
            <w:pPr>
              <w:jc w:val="both"/>
            </w:pPr>
          </w:p>
          <w:p w14:paraId="641F087E" w14:textId="77777777" w:rsidR="004A484A" w:rsidRDefault="004A484A" w:rsidP="00E2386F">
            <w:pPr>
              <w:jc w:val="both"/>
            </w:pPr>
          </w:p>
        </w:tc>
      </w:tr>
    </w:tbl>
    <w:p w14:paraId="6ACDCC5D" w14:textId="77777777" w:rsidR="004A484A" w:rsidRDefault="004A484A" w:rsidP="00706E46"/>
    <w:p w14:paraId="09414FF5" w14:textId="49E1E177" w:rsidR="004A484A" w:rsidRDefault="004A484A" w:rsidP="004A484A">
      <w:pPr>
        <w:pStyle w:val="ListParagraph"/>
        <w:numPr>
          <w:ilvl w:val="0"/>
          <w:numId w:val="1"/>
        </w:numPr>
        <w:rPr>
          <w:b/>
          <w:bCs/>
          <w:color w:val="552D6D"/>
        </w:rPr>
      </w:pPr>
      <w:r w:rsidRPr="004A484A">
        <w:rPr>
          <w:b/>
          <w:bCs/>
          <w:color w:val="552D6D"/>
        </w:rPr>
        <w:t>AGS-HL-PR 003 COVID Secure Poster</w:t>
      </w:r>
    </w:p>
    <w:tbl>
      <w:tblPr>
        <w:tblStyle w:val="TableGrid"/>
        <w:tblW w:w="0" w:type="auto"/>
        <w:tblLook w:val="04A0" w:firstRow="1" w:lastRow="0" w:firstColumn="1" w:lastColumn="0" w:noHBand="0" w:noVBand="1"/>
      </w:tblPr>
      <w:tblGrid>
        <w:gridCol w:w="7083"/>
        <w:gridCol w:w="1933"/>
      </w:tblGrid>
      <w:tr w:rsidR="004A484A" w14:paraId="11D8F32E" w14:textId="77777777" w:rsidTr="004A484A">
        <w:tc>
          <w:tcPr>
            <w:tcW w:w="7083" w:type="dxa"/>
          </w:tcPr>
          <w:p w14:paraId="56022F94" w14:textId="5B943093" w:rsidR="004A484A" w:rsidRDefault="004A484A" w:rsidP="00E2386F">
            <w:pPr>
              <w:jc w:val="both"/>
            </w:pPr>
          </w:p>
        </w:tc>
        <w:tc>
          <w:tcPr>
            <w:tcW w:w="1933" w:type="dxa"/>
          </w:tcPr>
          <w:p w14:paraId="0DC32116" w14:textId="4B074B96" w:rsidR="004A484A" w:rsidRDefault="004A484A" w:rsidP="00E2386F">
            <w:pPr>
              <w:jc w:val="both"/>
            </w:pPr>
            <w:r>
              <w:t xml:space="preserve">Y/N </w:t>
            </w:r>
          </w:p>
        </w:tc>
      </w:tr>
      <w:tr w:rsidR="004A484A" w14:paraId="2994DA38" w14:textId="77777777" w:rsidTr="004A484A">
        <w:tc>
          <w:tcPr>
            <w:tcW w:w="7083" w:type="dxa"/>
          </w:tcPr>
          <w:p w14:paraId="5C5AD81A" w14:textId="45890F09" w:rsidR="004A484A" w:rsidRDefault="004A484A" w:rsidP="00E2386F">
            <w:pPr>
              <w:jc w:val="both"/>
            </w:pPr>
            <w:r w:rsidRPr="004A484A">
              <w:t>Do all measures implemented satisfy Government Guidelines?</w:t>
            </w:r>
          </w:p>
        </w:tc>
        <w:tc>
          <w:tcPr>
            <w:tcW w:w="1933" w:type="dxa"/>
          </w:tcPr>
          <w:p w14:paraId="24213902" w14:textId="77777777" w:rsidR="004A484A" w:rsidRDefault="004A484A" w:rsidP="00E2386F">
            <w:pPr>
              <w:jc w:val="both"/>
            </w:pPr>
          </w:p>
        </w:tc>
      </w:tr>
      <w:tr w:rsidR="004A484A" w14:paraId="23C70201" w14:textId="77777777" w:rsidTr="004A484A">
        <w:tc>
          <w:tcPr>
            <w:tcW w:w="7083" w:type="dxa"/>
          </w:tcPr>
          <w:p w14:paraId="7AC429C7" w14:textId="6D133697" w:rsidR="004A484A" w:rsidRDefault="004A484A" w:rsidP="00E2386F">
            <w:pPr>
              <w:jc w:val="both"/>
            </w:pPr>
            <w:r>
              <w:t xml:space="preserve">Has a </w:t>
            </w:r>
            <w:r w:rsidRPr="004A484A">
              <w:t>COVID Secure Poster</w:t>
            </w:r>
            <w:r>
              <w:t xml:space="preserve"> been issued? </w:t>
            </w:r>
          </w:p>
        </w:tc>
        <w:tc>
          <w:tcPr>
            <w:tcW w:w="1933" w:type="dxa"/>
          </w:tcPr>
          <w:p w14:paraId="5283C26F" w14:textId="77777777" w:rsidR="004A484A" w:rsidRDefault="004A484A" w:rsidP="00E2386F">
            <w:pPr>
              <w:jc w:val="both"/>
            </w:pPr>
          </w:p>
        </w:tc>
      </w:tr>
      <w:tr w:rsidR="004A484A" w14:paraId="6B82A107" w14:textId="77777777" w:rsidTr="004A484A">
        <w:tc>
          <w:tcPr>
            <w:tcW w:w="7083" w:type="dxa"/>
          </w:tcPr>
          <w:p w14:paraId="136CE8EE" w14:textId="54F2C13C" w:rsidR="004A484A" w:rsidRDefault="004A484A" w:rsidP="00E2386F">
            <w:pPr>
              <w:jc w:val="both"/>
            </w:pPr>
            <w:r>
              <w:t xml:space="preserve">Are any further actions required? </w:t>
            </w:r>
          </w:p>
        </w:tc>
        <w:tc>
          <w:tcPr>
            <w:tcW w:w="1933" w:type="dxa"/>
          </w:tcPr>
          <w:p w14:paraId="5430B452" w14:textId="77777777" w:rsidR="004A484A" w:rsidRDefault="004A484A" w:rsidP="00E2386F">
            <w:pPr>
              <w:jc w:val="both"/>
            </w:pPr>
          </w:p>
        </w:tc>
      </w:tr>
      <w:tr w:rsidR="00033EFA" w14:paraId="6A577D74" w14:textId="77777777" w:rsidTr="005F7AD1">
        <w:tc>
          <w:tcPr>
            <w:tcW w:w="9016" w:type="dxa"/>
            <w:gridSpan w:val="2"/>
          </w:tcPr>
          <w:p w14:paraId="6DF9EEFF" w14:textId="77777777" w:rsidR="00033EFA" w:rsidRDefault="00033EFA" w:rsidP="00E2386F">
            <w:pPr>
              <w:jc w:val="both"/>
            </w:pPr>
          </w:p>
          <w:p w14:paraId="17607439" w14:textId="78DA68F8" w:rsidR="00033EFA" w:rsidRDefault="00033EFA" w:rsidP="00E2386F">
            <w:pPr>
              <w:jc w:val="both"/>
            </w:pPr>
          </w:p>
        </w:tc>
      </w:tr>
    </w:tbl>
    <w:p w14:paraId="799361F3" w14:textId="75E1D16B" w:rsidR="004A484A" w:rsidRDefault="004A484A" w:rsidP="004A484A">
      <w:pPr>
        <w:rPr>
          <w:b/>
          <w:bCs/>
          <w:color w:val="552D6D"/>
        </w:rPr>
      </w:pPr>
    </w:p>
    <w:p w14:paraId="732BEBF5" w14:textId="2FD91D0A" w:rsidR="00033EFA" w:rsidRPr="004A484A" w:rsidRDefault="00033EFA" w:rsidP="004A484A">
      <w:pPr>
        <w:rPr>
          <w:b/>
          <w:bCs/>
          <w:color w:val="552D6D"/>
        </w:rPr>
      </w:pPr>
      <w:r>
        <w:rPr>
          <w:b/>
          <w:bCs/>
          <w:color w:val="552D6D"/>
        </w:rPr>
        <w:t>Assessment Completed By:</w:t>
      </w:r>
    </w:p>
    <w:tbl>
      <w:tblPr>
        <w:tblStyle w:val="TableGrid"/>
        <w:tblW w:w="0" w:type="auto"/>
        <w:tblLook w:val="04A0" w:firstRow="1" w:lastRow="0" w:firstColumn="1" w:lastColumn="0" w:noHBand="0" w:noVBand="1"/>
      </w:tblPr>
      <w:tblGrid>
        <w:gridCol w:w="3308"/>
        <w:gridCol w:w="3578"/>
        <w:gridCol w:w="2130"/>
      </w:tblGrid>
      <w:tr w:rsidR="00033EFA" w14:paraId="1B2CA528" w14:textId="77777777" w:rsidTr="00E2386F">
        <w:tc>
          <w:tcPr>
            <w:tcW w:w="35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951BBC" w14:textId="77777777" w:rsidR="00033EFA" w:rsidRDefault="00033EFA" w:rsidP="00E2386F">
            <w:pPr>
              <w:autoSpaceDE w:val="0"/>
              <w:autoSpaceDN w:val="0"/>
              <w:adjustRightInd w:val="0"/>
              <w:jc w:val="center"/>
              <w:rPr>
                <w:rFonts w:cs="Helvetica"/>
                <w:b/>
              </w:rPr>
            </w:pPr>
            <w:r>
              <w:rPr>
                <w:rFonts w:cs="Helvetica"/>
                <w:b/>
              </w:rPr>
              <w:t>Print Name:</w:t>
            </w:r>
          </w:p>
        </w:tc>
        <w:tc>
          <w:tcPr>
            <w:tcW w:w="382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55BEA8" w14:textId="77777777" w:rsidR="00033EFA" w:rsidRDefault="00033EFA" w:rsidP="00E2386F">
            <w:pPr>
              <w:autoSpaceDE w:val="0"/>
              <w:autoSpaceDN w:val="0"/>
              <w:adjustRightInd w:val="0"/>
              <w:jc w:val="center"/>
              <w:rPr>
                <w:rFonts w:cs="Helvetica"/>
                <w:b/>
              </w:rPr>
            </w:pPr>
            <w:r>
              <w:rPr>
                <w:rFonts w:cs="Helvetica"/>
                <w:b/>
              </w:rPr>
              <w:t>Signed:</w:t>
            </w:r>
          </w:p>
        </w:tc>
        <w:tc>
          <w:tcPr>
            <w:tcW w:w="226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6801830" w14:textId="77777777" w:rsidR="00033EFA" w:rsidRDefault="00033EFA" w:rsidP="00E2386F">
            <w:pPr>
              <w:autoSpaceDE w:val="0"/>
              <w:autoSpaceDN w:val="0"/>
              <w:adjustRightInd w:val="0"/>
              <w:jc w:val="center"/>
              <w:rPr>
                <w:rFonts w:cs="Helvetica"/>
                <w:b/>
              </w:rPr>
            </w:pPr>
            <w:r>
              <w:rPr>
                <w:rFonts w:cs="Helvetica"/>
                <w:b/>
              </w:rPr>
              <w:t>Date:</w:t>
            </w:r>
          </w:p>
        </w:tc>
      </w:tr>
      <w:tr w:rsidR="00033EFA" w14:paraId="1E3F1A54" w14:textId="77777777" w:rsidTr="00E2386F">
        <w:tc>
          <w:tcPr>
            <w:tcW w:w="3539" w:type="dxa"/>
            <w:tcBorders>
              <w:top w:val="single" w:sz="4" w:space="0" w:color="auto"/>
              <w:left w:val="single" w:sz="4" w:space="0" w:color="auto"/>
              <w:bottom w:val="single" w:sz="4" w:space="0" w:color="auto"/>
              <w:right w:val="single" w:sz="4" w:space="0" w:color="auto"/>
            </w:tcBorders>
          </w:tcPr>
          <w:p w14:paraId="1AC8C075" w14:textId="77777777" w:rsidR="00033EFA" w:rsidRDefault="00033EFA" w:rsidP="00E2386F">
            <w:pPr>
              <w:autoSpaceDE w:val="0"/>
              <w:autoSpaceDN w:val="0"/>
              <w:adjustRightInd w:val="0"/>
              <w:spacing w:line="360" w:lineRule="auto"/>
              <w:rPr>
                <w:rFonts w:cs="Helvetica"/>
              </w:rPr>
            </w:pPr>
          </w:p>
        </w:tc>
        <w:tc>
          <w:tcPr>
            <w:tcW w:w="3827" w:type="dxa"/>
            <w:tcBorders>
              <w:top w:val="single" w:sz="4" w:space="0" w:color="auto"/>
              <w:left w:val="single" w:sz="4" w:space="0" w:color="auto"/>
              <w:bottom w:val="single" w:sz="4" w:space="0" w:color="auto"/>
              <w:right w:val="single" w:sz="4" w:space="0" w:color="auto"/>
            </w:tcBorders>
          </w:tcPr>
          <w:p w14:paraId="228C0293" w14:textId="77777777" w:rsidR="00033EFA" w:rsidRDefault="00033EFA" w:rsidP="00E2386F">
            <w:pPr>
              <w:autoSpaceDE w:val="0"/>
              <w:autoSpaceDN w:val="0"/>
              <w:adjustRightInd w:val="0"/>
              <w:spacing w:line="360" w:lineRule="auto"/>
              <w:rPr>
                <w:rFonts w:cs="Helvetica"/>
              </w:rPr>
            </w:pPr>
          </w:p>
        </w:tc>
        <w:tc>
          <w:tcPr>
            <w:tcW w:w="2262" w:type="dxa"/>
            <w:tcBorders>
              <w:top w:val="single" w:sz="4" w:space="0" w:color="auto"/>
              <w:left w:val="single" w:sz="4" w:space="0" w:color="auto"/>
              <w:bottom w:val="single" w:sz="4" w:space="0" w:color="auto"/>
              <w:right w:val="single" w:sz="4" w:space="0" w:color="auto"/>
            </w:tcBorders>
          </w:tcPr>
          <w:p w14:paraId="704B9279" w14:textId="77777777" w:rsidR="00033EFA" w:rsidRDefault="00033EFA" w:rsidP="00E2386F">
            <w:pPr>
              <w:autoSpaceDE w:val="0"/>
              <w:autoSpaceDN w:val="0"/>
              <w:adjustRightInd w:val="0"/>
              <w:spacing w:line="360" w:lineRule="auto"/>
              <w:rPr>
                <w:rFonts w:cs="Helvetica"/>
              </w:rPr>
            </w:pPr>
          </w:p>
        </w:tc>
      </w:tr>
    </w:tbl>
    <w:p w14:paraId="3EC35662" w14:textId="77777777" w:rsidR="00706E46" w:rsidRDefault="00706E46" w:rsidP="00706E46"/>
    <w:p w14:paraId="3F593498" w14:textId="2EF99A51" w:rsidR="00BD0E0D" w:rsidRDefault="00BD0E0D" w:rsidP="002E5732">
      <w:pPr>
        <w:pStyle w:val="Heading2"/>
        <w:rPr>
          <w:rFonts w:eastAsia="Calibri"/>
        </w:rPr>
      </w:pPr>
      <w:r>
        <w:rPr>
          <w:rFonts w:eastAsia="Calibri"/>
        </w:rPr>
        <w:t>Associated Documentation:</w:t>
      </w:r>
    </w:p>
    <w:p w14:paraId="3447B1D1" w14:textId="5B33D4D3" w:rsidR="00033EFA" w:rsidRDefault="00033EFA" w:rsidP="00BD0E0D">
      <w:pPr>
        <w:pStyle w:val="ListParagraph"/>
        <w:numPr>
          <w:ilvl w:val="0"/>
          <w:numId w:val="2"/>
        </w:numPr>
      </w:pPr>
      <w:r w:rsidRPr="00033EFA">
        <w:t>AGS-HL-</w:t>
      </w:r>
      <w:proofErr w:type="spellStart"/>
      <w:r w:rsidRPr="00033EFA">
        <w:t>Pr</w:t>
      </w:r>
      <w:proofErr w:type="spellEnd"/>
      <w:r w:rsidRPr="00033EFA">
        <w:t xml:space="preserve"> 002 5 Key Steps for Business</w:t>
      </w:r>
      <w:r>
        <w:t xml:space="preserve"> </w:t>
      </w:r>
      <w:bookmarkStart w:id="0" w:name="_GoBack"/>
      <w:r>
        <w:t>– Guidance Note</w:t>
      </w:r>
      <w:bookmarkEnd w:id="0"/>
    </w:p>
    <w:p w14:paraId="38A1DB09" w14:textId="0ACEA2C9" w:rsidR="00BD0E0D" w:rsidRDefault="00BD0E0D" w:rsidP="00BD0E0D">
      <w:pPr>
        <w:pStyle w:val="ListParagraph"/>
        <w:numPr>
          <w:ilvl w:val="0"/>
          <w:numId w:val="2"/>
        </w:numPr>
      </w:pPr>
      <w:r w:rsidRPr="00BD0E0D">
        <w:t>AGS-HL-PR 003 COVID Secure Poster</w:t>
      </w:r>
    </w:p>
    <w:p w14:paraId="7778569F" w14:textId="69A3B35C" w:rsidR="00BD0E0D" w:rsidRPr="00BD0E0D" w:rsidRDefault="00BD0E0D" w:rsidP="00BD0E0D">
      <w:pPr>
        <w:pStyle w:val="ListParagraph"/>
        <w:numPr>
          <w:ilvl w:val="0"/>
          <w:numId w:val="2"/>
        </w:numPr>
      </w:pPr>
      <w:r>
        <w:t xml:space="preserve">Location / Industry Specific Working Safely During Coronavirus Guidance </w:t>
      </w:r>
      <w:hyperlink r:id="rId7" w:history="1">
        <w:r w:rsidRPr="00B71E15">
          <w:rPr>
            <w:rStyle w:val="Hyperlink"/>
          </w:rPr>
          <w:t>https://www.gov.uk/guidance/working-safely-during-coronavirus-covid-19</w:t>
        </w:r>
      </w:hyperlink>
      <w:r>
        <w:t xml:space="preserve"> </w:t>
      </w:r>
    </w:p>
    <w:sectPr w:rsidR="00BD0E0D" w:rsidRPr="00BD0E0D" w:rsidSect="00BD0E0D">
      <w:headerReference w:type="default" r:id="rId8"/>
      <w:footerReference w:type="default" r:id="rId9"/>
      <w:pgSz w:w="11906" w:h="16838"/>
      <w:pgMar w:top="1134" w:right="1440" w:bottom="1134" w:left="144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30299" w14:textId="77777777" w:rsidR="009277A0" w:rsidRDefault="009277A0" w:rsidP="00BD0E0D">
      <w:pPr>
        <w:spacing w:after="0" w:line="240" w:lineRule="auto"/>
      </w:pPr>
      <w:r>
        <w:separator/>
      </w:r>
    </w:p>
  </w:endnote>
  <w:endnote w:type="continuationSeparator" w:id="0">
    <w:p w14:paraId="1F78F07A" w14:textId="77777777" w:rsidR="009277A0" w:rsidRDefault="009277A0" w:rsidP="00BD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ndaW00-Normal">
    <w:panose1 w:val="02000000000000000000"/>
    <w:charset w:val="00"/>
    <w:family w:val="auto"/>
    <w:pitch w:val="variable"/>
    <w:sig w:usb0="80000027" w:usb1="00000000" w:usb2="00000000" w:usb3="00000000" w:csb0="00000001" w:csb1="00000000"/>
  </w:font>
  <w:font w:name="RundaW00-Bold">
    <w:panose1 w:val="02000503000000020003"/>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EEA5" w14:textId="2261BE46" w:rsidR="00BD0E0D" w:rsidRPr="00BD0E0D" w:rsidRDefault="00BD0E0D" w:rsidP="00BD0E0D">
    <w:pPr>
      <w:jc w:val="right"/>
      <w:rPr>
        <w:szCs w:val="20"/>
      </w:rPr>
    </w:pPr>
    <w:r w:rsidRPr="00BD0E0D">
      <w:rPr>
        <w:szCs w:val="20"/>
      </w:rPr>
      <w:t>AGS-HL-</w:t>
    </w:r>
    <w:proofErr w:type="spellStart"/>
    <w:r w:rsidRPr="00BD0E0D">
      <w:rPr>
        <w:szCs w:val="20"/>
      </w:rPr>
      <w:t>Pr</w:t>
    </w:r>
    <w:proofErr w:type="spellEnd"/>
    <w:r w:rsidRPr="00BD0E0D">
      <w:rPr>
        <w:szCs w:val="20"/>
      </w:rPr>
      <w:t xml:space="preserve"> 00</w:t>
    </w:r>
    <w:r w:rsidR="004A484A">
      <w:rPr>
        <w:szCs w:val="20"/>
      </w:rPr>
      <w:t>4</w:t>
    </w:r>
    <w:r w:rsidRPr="00BD0E0D">
      <w:rPr>
        <w:szCs w:val="20"/>
      </w:rPr>
      <w:ptab w:relativeTo="margin" w:alignment="center" w:leader="none"/>
    </w:r>
    <w:r w:rsidRPr="00BD0E0D">
      <w:rPr>
        <w:szCs w:val="20"/>
      </w:rPr>
      <w:t>Version: 1</w:t>
    </w:r>
    <w:r w:rsidRPr="00BD0E0D">
      <w:rPr>
        <w:szCs w:val="20"/>
      </w:rPr>
      <w:ptab w:relativeTo="margin" w:alignment="right" w:leader="none"/>
    </w:r>
    <w:r w:rsidRPr="00BD0E0D">
      <w:rPr>
        <w:szCs w:val="20"/>
      </w:rPr>
      <w:t xml:space="preserve">Page </w:t>
    </w:r>
    <w:r w:rsidRPr="00BD0E0D">
      <w:rPr>
        <w:b/>
        <w:szCs w:val="20"/>
      </w:rPr>
      <w:fldChar w:fldCharType="begin"/>
    </w:r>
    <w:r w:rsidRPr="00BD0E0D">
      <w:rPr>
        <w:b/>
        <w:szCs w:val="20"/>
      </w:rPr>
      <w:instrText xml:space="preserve"> PAGE  \* Arabic  \* MERGEFORMAT </w:instrText>
    </w:r>
    <w:r w:rsidRPr="00BD0E0D">
      <w:rPr>
        <w:b/>
        <w:szCs w:val="20"/>
      </w:rPr>
      <w:fldChar w:fldCharType="separate"/>
    </w:r>
    <w:r w:rsidRPr="00BD0E0D">
      <w:rPr>
        <w:b/>
        <w:szCs w:val="20"/>
      </w:rPr>
      <w:t>6</w:t>
    </w:r>
    <w:r w:rsidRPr="00BD0E0D">
      <w:rPr>
        <w:b/>
        <w:szCs w:val="20"/>
      </w:rPr>
      <w:fldChar w:fldCharType="end"/>
    </w:r>
    <w:r w:rsidRPr="00BD0E0D">
      <w:rPr>
        <w:szCs w:val="20"/>
      </w:rPr>
      <w:t xml:space="preserve"> of </w:t>
    </w:r>
    <w:r w:rsidRPr="00BD0E0D">
      <w:rPr>
        <w:b/>
        <w:szCs w:val="20"/>
      </w:rPr>
      <w:fldChar w:fldCharType="begin"/>
    </w:r>
    <w:r w:rsidRPr="00BD0E0D">
      <w:rPr>
        <w:b/>
        <w:szCs w:val="20"/>
      </w:rPr>
      <w:instrText xml:space="preserve"> NUMPAGES  \* Arabic  \* MERGEFORMAT </w:instrText>
    </w:r>
    <w:r w:rsidRPr="00BD0E0D">
      <w:rPr>
        <w:b/>
        <w:szCs w:val="20"/>
      </w:rPr>
      <w:fldChar w:fldCharType="separate"/>
    </w:r>
    <w:r w:rsidRPr="00BD0E0D">
      <w:rPr>
        <w:b/>
        <w:szCs w:val="20"/>
      </w:rPr>
      <w:t>6</w:t>
    </w:r>
    <w:r w:rsidRPr="00BD0E0D">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BEE6B" w14:textId="77777777" w:rsidR="009277A0" w:rsidRDefault="009277A0" w:rsidP="00BD0E0D">
      <w:pPr>
        <w:spacing w:after="0" w:line="240" w:lineRule="auto"/>
      </w:pPr>
      <w:r>
        <w:separator/>
      </w:r>
    </w:p>
  </w:footnote>
  <w:footnote w:type="continuationSeparator" w:id="0">
    <w:p w14:paraId="62DFC771" w14:textId="77777777" w:rsidR="009277A0" w:rsidRDefault="009277A0" w:rsidP="00BD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295E" w14:textId="5016EB81" w:rsidR="002E5732" w:rsidRDefault="002E5732">
    <w:pPr>
      <w:pStyle w:val="Header"/>
    </w:pPr>
    <w:r>
      <w:rPr>
        <w:noProof/>
      </w:rPr>
      <w:drawing>
        <wp:anchor distT="0" distB="0" distL="114300" distR="114300" simplePos="0" relativeHeight="251658240" behindDoc="1" locked="0" layoutInCell="1" allowOverlap="1" wp14:anchorId="28D42135" wp14:editId="50EB1FFE">
          <wp:simplePos x="0" y="0"/>
          <wp:positionH relativeFrom="column">
            <wp:posOffset>4126326</wp:posOffset>
          </wp:positionH>
          <wp:positionV relativeFrom="paragraph">
            <wp:posOffset>-235030</wp:posOffset>
          </wp:positionV>
          <wp:extent cx="1613647" cy="415122"/>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647" cy="4151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F8D"/>
    <w:multiLevelType w:val="hybridMultilevel"/>
    <w:tmpl w:val="52A60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400D9B"/>
    <w:multiLevelType w:val="hybridMultilevel"/>
    <w:tmpl w:val="6A66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83"/>
    <w:rsid w:val="00033EFA"/>
    <w:rsid w:val="002E5732"/>
    <w:rsid w:val="00475E82"/>
    <w:rsid w:val="004A484A"/>
    <w:rsid w:val="00531079"/>
    <w:rsid w:val="005F5083"/>
    <w:rsid w:val="006D3334"/>
    <w:rsid w:val="00706E46"/>
    <w:rsid w:val="00710164"/>
    <w:rsid w:val="0092468D"/>
    <w:rsid w:val="009277A0"/>
    <w:rsid w:val="009B529D"/>
    <w:rsid w:val="00BD0E0D"/>
    <w:rsid w:val="00EE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FA1AD"/>
  <w15:chartTrackingRefBased/>
  <w15:docId w15:val="{0A2E6608-A060-4593-9247-1E8272A5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68D"/>
    <w:rPr>
      <w:rFonts w:ascii="RundaW00-Normal" w:hAnsi="RundaW00-Normal"/>
      <w:sz w:val="20"/>
    </w:rPr>
  </w:style>
  <w:style w:type="paragraph" w:styleId="Heading1">
    <w:name w:val="heading 1"/>
    <w:basedOn w:val="Normal"/>
    <w:next w:val="Normal"/>
    <w:link w:val="Heading1Char"/>
    <w:uiPriority w:val="9"/>
    <w:qFormat/>
    <w:rsid w:val="005F5083"/>
    <w:pPr>
      <w:keepNext/>
      <w:keepLines/>
      <w:spacing w:before="240" w:after="0"/>
      <w:outlineLvl w:val="0"/>
    </w:pPr>
    <w:rPr>
      <w:rFonts w:ascii="RundaW00-Bold" w:eastAsiaTheme="majorEastAsia" w:hAnsi="RundaW00-Bold" w:cstheme="majorBidi"/>
      <w:color w:val="552D6D"/>
      <w:sz w:val="28"/>
      <w:szCs w:val="32"/>
    </w:rPr>
  </w:style>
  <w:style w:type="paragraph" w:styleId="Heading2">
    <w:name w:val="heading 2"/>
    <w:basedOn w:val="Normal"/>
    <w:next w:val="Normal"/>
    <w:link w:val="Heading2Char"/>
    <w:uiPriority w:val="9"/>
    <w:unhideWhenUsed/>
    <w:qFormat/>
    <w:rsid w:val="002E5732"/>
    <w:pPr>
      <w:keepNext/>
      <w:keepLines/>
      <w:spacing w:before="40" w:after="0"/>
      <w:outlineLvl w:val="1"/>
    </w:pPr>
    <w:rPr>
      <w:rFonts w:ascii="RundaW00-Bold" w:eastAsiaTheme="majorEastAsia" w:hAnsi="RundaW00-Bold" w:cstheme="majorBidi"/>
      <w:color w:val="552D6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083"/>
    <w:rPr>
      <w:rFonts w:ascii="RundaW00-Bold" w:eastAsiaTheme="majorEastAsia" w:hAnsi="RundaW00-Bold" w:cstheme="majorBidi"/>
      <w:color w:val="552D6D"/>
      <w:sz w:val="28"/>
      <w:szCs w:val="32"/>
    </w:rPr>
  </w:style>
  <w:style w:type="paragraph" w:styleId="ListParagraph">
    <w:name w:val="List Paragraph"/>
    <w:basedOn w:val="Normal"/>
    <w:uiPriority w:val="34"/>
    <w:qFormat/>
    <w:rsid w:val="005F5083"/>
    <w:pPr>
      <w:ind w:left="720"/>
      <w:contextualSpacing/>
    </w:pPr>
  </w:style>
  <w:style w:type="character" w:styleId="Hyperlink">
    <w:name w:val="Hyperlink"/>
    <w:basedOn w:val="DefaultParagraphFont"/>
    <w:uiPriority w:val="99"/>
    <w:unhideWhenUsed/>
    <w:rsid w:val="005F5083"/>
    <w:rPr>
      <w:color w:val="0563C1" w:themeColor="hyperlink"/>
      <w:u w:val="single"/>
    </w:rPr>
  </w:style>
  <w:style w:type="character" w:styleId="UnresolvedMention">
    <w:name w:val="Unresolved Mention"/>
    <w:basedOn w:val="DefaultParagraphFont"/>
    <w:uiPriority w:val="99"/>
    <w:semiHidden/>
    <w:unhideWhenUsed/>
    <w:rsid w:val="005F5083"/>
    <w:rPr>
      <w:color w:val="605E5C"/>
      <w:shd w:val="clear" w:color="auto" w:fill="E1DFDD"/>
    </w:rPr>
  </w:style>
  <w:style w:type="paragraph" w:styleId="BalloonText">
    <w:name w:val="Balloon Text"/>
    <w:basedOn w:val="Normal"/>
    <w:link w:val="BalloonTextChar"/>
    <w:uiPriority w:val="99"/>
    <w:semiHidden/>
    <w:unhideWhenUsed/>
    <w:rsid w:val="00924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68D"/>
    <w:rPr>
      <w:rFonts w:ascii="Segoe UI" w:hAnsi="Segoe UI" w:cs="Segoe UI"/>
      <w:sz w:val="18"/>
      <w:szCs w:val="18"/>
    </w:rPr>
  </w:style>
  <w:style w:type="paragraph" w:styleId="Header">
    <w:name w:val="header"/>
    <w:basedOn w:val="Normal"/>
    <w:link w:val="HeaderChar"/>
    <w:uiPriority w:val="99"/>
    <w:unhideWhenUsed/>
    <w:rsid w:val="00BD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E0D"/>
    <w:rPr>
      <w:rFonts w:ascii="RundaW00-Normal" w:hAnsi="RundaW00-Normal"/>
      <w:sz w:val="20"/>
    </w:rPr>
  </w:style>
  <w:style w:type="paragraph" w:styleId="Footer">
    <w:name w:val="footer"/>
    <w:basedOn w:val="Normal"/>
    <w:link w:val="FooterChar"/>
    <w:uiPriority w:val="99"/>
    <w:unhideWhenUsed/>
    <w:rsid w:val="00BD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E0D"/>
    <w:rPr>
      <w:rFonts w:ascii="RundaW00-Normal" w:hAnsi="RundaW00-Normal"/>
      <w:sz w:val="20"/>
    </w:rPr>
  </w:style>
  <w:style w:type="table" w:styleId="TableGrid">
    <w:name w:val="Table Grid"/>
    <w:basedOn w:val="TableNormal"/>
    <w:uiPriority w:val="59"/>
    <w:rsid w:val="00BD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5732"/>
    <w:rPr>
      <w:rFonts w:ascii="RundaW00-Bold" w:eastAsiaTheme="majorEastAsia" w:hAnsi="RundaW00-Bold" w:cstheme="majorBidi"/>
      <w:color w:val="552D6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working-safely-during-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Hiles</dc:creator>
  <cp:keywords/>
  <dc:description/>
  <cp:lastModifiedBy>Alex Hiles</cp:lastModifiedBy>
  <cp:revision>2</cp:revision>
  <cp:lastPrinted>2020-05-12T13:02:00Z</cp:lastPrinted>
  <dcterms:created xsi:type="dcterms:W3CDTF">2020-05-12T13:24:00Z</dcterms:created>
  <dcterms:modified xsi:type="dcterms:W3CDTF">2020-05-12T13:24:00Z</dcterms:modified>
</cp:coreProperties>
</file>